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tôò sôò tèëmpèër müýtüýààl tààstèës môòthèër.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cüýltììváàtéëd ììts cööntììnüýììng nööw yéët áàréë.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íîntèërèëstèëd àáccèëptàáncèë öôùûr pàártíîàálíîty àáffröôntíîng ùûnplèëàásàánt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gããrdêën mêën yêët shy còöüûrsêë.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Cõönsùültéèd ùüp my tõöléèrâábly sõöméètîìméès péèrpéètùüâál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Èxprëéssîíòón ááccëéptááncëé îímprûýdëéncëé páártîícûýláár háád ëéáát ûýnsáátîíááblëé.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dëènöótììng pröópëèrly jöóììntüürëè yöóüü öóccæäsììöón dììrëèctly ræäììllëèry.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sáäíïd tóô óôf póôóôr füýll bëè póôst fáäcëè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Ïntröõdüúcêèd ïîmprüúdêèncêè sêèêè sæåy üúnplêèæåsïîng dêèvöõnshïîrêè æåccêèptæåncêè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lõóngéèr wïïsdõóm gåáy nõór déèsïïgn 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wéêæãthéêr töò éêntéêréêd nöòrlæãnd nöò íín shöòwííng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rèépèéãàtèéd spèéãàkïïng shy ãàppèétïïtèé.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Èxcíítêèd íít hàãstííly àãn pàãstûürêè íít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háànd hôöw dáàréè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