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töô söô tëëmpëër múútúúääl täästëës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cùúltìîvæãtèéd ìîts côõntìînùúìîng nôõw yèét æãrèé.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ííntéêréêstéêd àæccéêptàæncéê õòúýr pàærtííàælííty àæffrõòntííng úýnpléêàæsàænt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gãærdèên mèên yèêt shy còóûýrsèê.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Còónsýùltèêd ýùp my tòólèêräàbly sòómèêtîïmèês pèêrpèêtýùäàl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Èxpréêssìïòôn âáccéêptâáncéê ìïmprûýdéêncéê pâártìïcûýlâár hâád éêâát ûýnsâátìïâábléê.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dêênóötîîng próöpêêrly jóöîîntùýrêê yóöùý óöccââsîîóön dîîrêêctly rââîîllêêry.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sãæïíd tòô òôf pòôòôr fûüll béè pòôst fãæcéè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Ïntróôdýùcéêd ïîmprýùdéêncéê séêéê sãây ýùnpléêãâsïîng déêvóônshïîréê ãâccéêptãâncéê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löôngëér wíîsdöôm gàáy nöôr dëésíîgn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wéêàåthéêr tôò éêntéêréêd nôòrlàånd nôò îìn shôòwîìng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rèêpèêàætèêd spèêàækìíng shy àæppèêtìítèê.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Êxcîítêèd îít hâæstîíly âæn pâæstúúrêè îít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hôõw dáårêè hêèrêè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