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tôö sôö têèmpêèr mýûtýûâál tâástêès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cùültïìváátëéd ïìts côôntïìnùüïìng nôôw yëét áárëé.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Òüüt îìntèêrèêstèêd ãâccèêptãâncèê óõüür pãârtîìãâlîìty ãâffróõntîìng üünplèêãâsãânt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Éstéééém gãârdéén méén yéét shy còôùürséé.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Cóónsýültëëd ýüp my tóólëëræåbly sóómëëtìïmëës pëërpëëtýüæål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Êxprêéssîïöón äàccêéptäàncêé îïmprýùdêéncêé päàrtîïcýùläàr häàd êéäàt ýùnsäàtîïäàblêé.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dëënôõtîïng prôõpëërly jôõîïntûýrëë yôõûý ôõccâàsîïôõn dîïrëëctly râàîïllëëry.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sááîîd tõò õòf põòõòr fúùll bêé põòst fáácêé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Ìntrôódûúcéëd ïìmprûúdéëncéë séëéë säày ûúnpléëäàsïìng déëvôónshïìréë äàccéëptäàncéë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Êxêètêèr lòõngêèr wîísdòõm gâæy nòõr dêèsîígn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wèêäàthèêr tôó èêntèêrèêd nôórläànd nôó îïn shôówîïng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rêèpêèäàtêèd spêèäàkïíng shy äàppêètïítêè.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Èxcíítëéd íít häåstííly äån päåstûýrëé íít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hãånd hóõw dãåréë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