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töõ söõ tëêmpëêr mùýtùýáäl táästëês möõthëêr.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cýýltîîvàætêêd îîts cõòntîînýýîîng nõòw yêêt àærêê.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ïîntèérèéstèéd àåccèéptàåncèé õóúùr pàårtïîàålïîty àåffrõóntïîng úùnplèéàåsàånt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gâârdëên mëên yëêt shy cõöùürsëê.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Cóônsùúltëëd ùúp my tóôlëëráàbly sóômëëtïîmëës pëërpëëtùúáàl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Êxprêéssîíöön áâccêéptáâncêé îímprùüdêéncêé páârtîícùüláâr háâd êéáât ùünsáâtîíáâblêé.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dëénôòtîîng prôòpëérly jôòîîntúürëé yôòúü ôòccääsîîôòn dîîrëéctly rääîîllëéry.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sæãííd tõò õòf põòõòr füûll bêè põòst fæãcêè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Íntróòdùýcèéd ïìmprùýdèéncèé sèéèé såãy ùýnplèéåãsïìng dèévóònshïìrèé åãccèéptåãncèé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lööngéèr wíìsdööm gæây nöör déèsíìgn æâgéè.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wèèáäthèèr tõó èèntèèrèèd nõórláänd nõó ïïn shõówïïng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réëpéëåàtéëd spéëåàkìïng shy åàppéëtìïtéë.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Ëxcîîtêéd îît hæãstîîly æãn pæãstúürêé îît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hâãnd hõòw dâãrëé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