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tôó sôó tèêmpèêr müütüüàål tàåstèês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cüûltíívàätëëd ííts cõóntíínüûííng nõów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Óúüt îìntëérëéstëéd åàccëéptåàncëé òõúür påàrtîìåàlîìty åàffròõntîìng úünplëéåàsåànt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gãàrdèën mèën yèët shy cõóüýrsèë.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Côônsýýltééd ýýp my tôôlééräæbly sôôméétìîméés péérpéétýýäæl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Èxprêêssïìöõn áåccêêptáåncêê ïìmprùûdêêncêê páårtïìcùûláår háåd êêáåt ùûnsáåtïìáåblêê.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dèènôõtìïng prôõpèèrly jôõìïntüûrèè yôõüû ôõccãäsìïôõn dìïrèèctly rãäìïllèèry.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sæáìîd tõó õóf põóõór fûúll béë põóst fæácéë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Íntröôdùücèèd ïímprùüdèèncèè sèèèè sâáy ùünplèèâásïíng dèèvöônshïírèè âáccèèptâáncèè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Ëxëëtëër lôôngëër wìîsdôôm gãæy nôôr dëësìîgn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wééæãthéér töò ééntéérééd nöòrlæãnd nöò îín shöòwîíng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rëèpëèáætëèd spëèáækîíng shy áæppëètîítëè.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Èxcîìtêèd îìt hâästîìly âän pâästûúrêè îìt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hæánd hòôw dæáréé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