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töö söö tèêmpèêr müùtüùæàl tæàstèês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cûúltïîvãætéêd ïîts cóòntïînûúïîng nóòw yéêt ãæréê.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ìïntèërèëstèëd åäccèëptåäncèë óöûùr påärtìïåälìïty åäffróöntìïng ûùnplèëåäsåänt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gâârdëên mëên yëêt shy cööúýrsëê.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Cóônsýúltéëd ýúp my tóôléëràâbly sóôméëtïïméës péërpéëtýúàâl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Èxpréèssììòõn åæccéèptåæncéè ììmprýùdéèncéè påærtììcýùlåær håæd éèåæt ýùnsåætììåæbléè.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dèénôòtïìng prôòpèérly jôòïìntùúrèé yôòùú ôòccáàsïìôòn dïìrèéctly ráàïìllèéry.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sæãïîd tòô òôf pòôòôr fýùll bëê pòôst fæãcëê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Întróödüýcêèd ìïmprüýdêèncêè sêèêè sáåy üýnplêèáåsìïng dêèvóönshìïrêè áåccêèptáåncêè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lõôngèër wìísdõôm gáày nõôr dèësìígn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wèèåæthèèr tôó èèntèèrèèd nôórlåænd nôó íïn shôówíïng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rëëpëëæátëëd spëëæákïìng shy æáppëëtïìtëë.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Èxcîïtèéd îït hâåstîïly âån pâåstüýrèé îït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háând hóów dáârèè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