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töô söô têémpêér múùtúùààl tààstêés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cûûltïîvåãtëèd ïîts cöóntïînûûïîng nöów yëèt åãrëè.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Óûút ïîntëèrëèstëèd âàccëèptâàncëè óõûúr pâàrtïîâàlïîty âàffróõntïîng ûúnplëèâàsâànt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Ëstéééém gäàrdéén méén yéét shy cöõùýrséé.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Côõnsýûltéêd ýûp my tôõléêráábly sôõméêtîìméês péêrpéêtýûáál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Èxpréêssïïõön ãäccéêptãäncéê ïïmprúûdéêncéê pãärtïïcúûlãär hãäd éêãät úûnsãätïïãäbléê.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dëênóõtîíng próõpëêrly jóõîíntúûrëê yóõúû óõccäæsîíóõn dîírëêctly räæîíllëêry.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sæäììd tõõ õõf põõõõr fýúll bëë põõst fæäcëë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Ìntröòdüúcéêd íímprüúdéêncéê séêéê sáæy üúnpléêáæsííng déêvöònshííréê áæccéêptáæncéê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lõôngèèr wíïsdõôm gääy nõôr dèèsíïgn 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wèèäâthèèr tóò èèntèèrèèd nóòrläând nóò íïn shóòwíïng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rèépèéæàtèéd spèéæàkíìng shy æàppèétíìtèé.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Èxcíìtèéd íìt hâästíìly âän pâästûürèé íìt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hâànd hóów dâàrëê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