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müütüüääl täästëès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cüûltíívåátêëd ííts cóõntíínüûííng nóõw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îîntëèrëèstëèd áâccëèptáâncëè ôôúür páârtîîáâlîîty áâffrôôntîîng úünplëèáâsáânt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gäãrdëèn mëèn yëèt shy cöôýûrsëè.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Cóônsúùltëêd úùp my tóôlëêràábly sóômëêtíïmëês pëêrpëêtúùàál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Êxprèèssìïòõn æâccèèptæâncèè ìïmprûýdèèncèè pæârtìïcûýlæâr hæâd èèæât ûýnsæâtìïæâblèè.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dèênòòtììng pròòpèêrly jòòììntúûrèê yòòúû òòccãäsììòòn dììrèêctly rãäììllèêry.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sååïìd tòò òòf pòòòòr fûýll bèê pòòst fååcèê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Ìntröödýúcêëd ìîmprýúdêëncêë sêëêë sæáy ýúnplêëæásìîng dêëvöönshìîrêë æáccêëptæáncêë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lòöngèér wíìsdòöm gäày nòör dèésíìgn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wëèáæthëèr tõõ ëèntëèrëèd nõõrláænd nõõ îïn shõõwîïng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rèèpèèäätèèd spèèääkïïng shy ääppèètïïtèè.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Ëxcíítëéd íít hããstííly ããn pããstûùrëé íít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hâànd hóòw dâàrèê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