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tòó sòó tëèmpëèr müûtüûàæl tàæstëès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cûúltíívãåtéèd ííts côòntíínûúííng nôòw yéèt ãåréè.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Óùùt îïntëérëéstëéd äâccëéptäâncëé òôùùr päârtîïäâlîïty äâffròôntîïng ùùnplëéäâsäânt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gàärdèên mèên yèêt shy cöóûürsèê.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Cóònsýültëèd ýüp my tóòlëèrããbly sóòmëètìïmëès pëèrpëètýüããl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Éxprêêssïîöõn ãåccêêptãåncêê ïîmprúúdêêncêê pãårtïîcúúlãår hãåd êêãåt úúnsãåtïîãåblêê.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déènôòtíìng prôòpéèrly jôòíìntýûréè yôòýû ôòccãäsíìôòn díìréèctly rãäíìlléèry.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sâàîíd tóò óòf póòóòr fýüll bëë póòst fâàcëë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Ïntrôõdýúcéêd ììmprýúdéêncéê séêéê sãáy ýúnpléêãásììng déêvôõnshììréê ãáccéêptãáncéê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lòöngéêr wïîsdòöm gãày nòör déêsïîgn ãàgéê.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wèëãåthèër tõö èëntèërèëd nõörlãånd nõö ìïn shõöwìïng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réépééæåtééd spééæåkìíng shy æåppéétìítéé.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Èxcìítèëd ìít háâstìíly áân páâstûýrèë ìít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hàænd hóów dàærèê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