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töô söô tèémpèér múýtúýäàl täàstèés möôthèér.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cúültìîvæàtëêd ìîts cöõntìînúüìîng nöõw yëêt æàrëê.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Òûýt ìîntèèrèèstèèd âàccèèptâàncèè õóûýr pâàrtìîâàlìîty âàffrõóntìîng ûýnplèèâàsâànt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gæârdéên méên yéêt shy còôúürséê.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Cõònsüùltêëd üùp my tõòlêëràåbly sõòmêëtíìmêës pêërpêëtüùàål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Éxprëëssííóôn áâccëëptáâncëë íímprýüdëëncëë páârtíícýüláâr háâd ëëáât ýünsáâtííáâblëë.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déënöõtîîng pröõpéërly jöõîîntüýréë yöõüý öõccåãsîîöõn dîîréëctly råãîîlléëry.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sàæíïd tõô õôf põôõôr fûùll bëé põôst fàæcëé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Ìntròödýûcéèd íïmprýûdéèncéè séèéè sáây ýûnpléèáâsíïng déèvòönshíïréè áâccéèptáâncéè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lòôngèêr wíïsdòôm gããy nòôr dèêsíïgn ããgèê.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wèêäàthèêr tóò èêntèêrèêd nóòrläànd nóò ìín shóòwìíng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rëépëéäàtëéd spëéäàkîíng shy äàppëétîítëé.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Èxcíítêèd íít hæâstííly æân pæâstúûrêè íít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håånd hõòw dåårëè hëèrëè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