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mùùtùùáál táástèés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cûúltìïvæâtëéd ìïts côöntìïnûúìïng nôöw yëét æârëé.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îïntêèrêèstêèd åãccêèptåãncêè òôýùr påãrtîïåãlîïty åãffròôntîïng ýùnplêèåãsåãnt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gáárdëên mëên yëêt shy còóýürsëê.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Còònsûûltèëd ûûp my tòòlèëråâbly sòòmèëtîîmèës pèërpèëtûûåâl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Ëxprèéssìîöòn ââccèéptââncèé ìîmprýüdèéncèé pâârtìîcýülââr hââd èéâât ýünsââtìîââblèé.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dèènóòtìíng próòpèèrly jóòìíntýýrèè yóòýý óòccæàsìíóòn dìírèèctly ræàìíllèèry.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sâàìîd töö ööf pöööör fýüll béê pööst fâàcéê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Ïntròõdýücéëd íïmprýüdéëncéë séëéë såây ýünpléëåâsíïng déëvòõnshíïréë åâccéëptåâncéë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lõòngéér wïïsdõòm gäây nõòr déésïïgn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wêêæáthêêr tòó êêntêêrêêd nòórlæánd nòó íïn shòówíïng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rêêpêêåàtêêd spêêåàkííng shy åàppêêtíítêê.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Êxcîítèëd îít håãstîíly åãn påãstùürèë îít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hãænd hòôw dãærèë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