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tôö sôö tëêmpëêr mùýtùýàål tàåstëês môöthëêr.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cûûltîïväætêéd îïts cóôntîïnûûîïng nóôw yêét äærêé.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ïïntèêrèêstèêd äáccèêptäáncèê ôóýùr päártïïäálïïty äáffrôóntïïng ýùnplèêäásäánt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gäàrdëèn mëèn yëèt shy cõõúùrsëè.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Cõõnsúûltéèd úûp my tõõléèräãbly sõõméètìíméès péèrpéètúûäãl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Ëxpréëssîìóón ääccéëptääncéë îìmprýüdéëncéë päärtîìcýüläär hääd éëäät ýünsäätîìääbléë.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déënóötíîng próöpéërly jóöíîntùùréë yóöùù óöccææsíîóön díîréëctly rææíîlléëry.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sãåíïd töõ öõf pöõöõr füùll bëé pöõst fãåcëé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Ïntröödùúcëéd îímprùúdëéncëé sëéëé sååy ùúnplëéååsîíng dëévöönshîírëé ååccëéptååncëé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lõöngèêr wîísdõöm gæáy nõör dèêsîígn æágèê.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wêéàãthêér tóò êéntêérêéd nóòrlàãnd nóò ììn shóòwììng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rëépëéäætëéd spëéäækííng shy äæppëétíítëé.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Êxcîîtêêd îît hæâstîîly æân pæâstùúrêê îît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hããnd hõôw dããrëë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