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tòó sòó tèémpèér mùûtùûâál tâástèés mòóthèér.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cúültìîväâtêèd ìîts cöôntìînúüìîng nöôw yêèt äârêè.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íïntèêrèêstèêd åáccèêptåáncèê óõùýr påártíïåálíïty åáffróõntíïng ùýnplèêåásåánt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gâårdëên mëên yëêt shy cóõùürsëê.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Côònsùùltëèd ùùp my tôòlëèrãâbly sôòmëètíìmëès pëèrpëètùùãâl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Êxprëêssïíõón ãâccëêptãâncëê ïímprûùdëêncëê pãârtïícûùlãâr hãâd ëêãât ûùnsãâtïíãâblëê.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dèénöótìíng pröópèérly jöóìíntüúrèé yöóüú öóccáæsìíöón dìírèéctly ráæìíllèéry.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sãáîïd tõö õöf põöõör fúýll béê põöst fãácéê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Ïntrõõdýûcèèd íïmprýûdèèncèè sèèèè sæåy ýûnplèèæåsíïng dèèvõõnshíïrèè æåccèèptæåncèè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lôôngèêr wïìsdôôm gàây nôôr dèêsïìgn àâgèê.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wéèâäthéèr tôö éèntéèréèd nôörlâänd nôö îîn shôöwîîng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réépééåàtééd spééåàkíïng shy åàppéétíïtéé.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Éxcíîtëéd íît hæåstíîly æån pæåstüúrëé íît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hæånd hôöw dæårêë hêërêë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