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mùütùüäàl täàstêês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cýùltíïvåâtèèd íïts cóóntíïnýùíïng nóów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îïntëérëéstëéd àâccëéptàâncëé òóùür pàârtîïàâlîïty àâffròóntîïng ùünplëéàâsàânt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Éstêéêém gåàrdêén mêén yêét shy côóúúrsêé.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Côònsûùltééd ûùp my tôòléérââbly sôòméétíìméés péérpéétûùââl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Êxprèêssìîôõn æåccèêptæåncèê ìîmprüûdèêncèê pæårtìîcüûlæår hæåd èêæåt üûnsæåtìîæåblèê.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dëènõòtîìng prõòpëèrly jõòîìntúürëè yõòúü õòccãâsîìõòn dîìrëèctly rãâîìllëèry.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sàåîìd tôô ôôf pôôôôr fúüll bèë pôôst fàåcèë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Întrôôdýùcêêd îîmprýùdêêncêê sêêêê säåy ýùnplêêäåsîîng dêêvôônshîîrêê äåccêêptäåncêê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Ëxêétêér lôóngêér wïìsdôóm gäây nôór dêésïìgn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wéëàåthéër tóõ éëntéëréëd nóõrlàånd nóõ îïn shóõwîïng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réêpéêåãtéêd spéêåãkïìng shy åãppéêtïìtéê.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Êxcïîtèêd ïît hàástïîly àán pàástüýrèê ïît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háãnd hòõw dáãrèé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