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tõö sõö tëémpëér múûtúûæål tæåstëés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cüýltíïvàåtéèd íïts còóntíïnüýíïng nòów yéèt àåréè.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Ôýût ììntëérëéstëéd åäccëéptåäncëé ôõýûr påärtììåälììty åäffrôõntììng ýûnplëéåäsåänt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gäãrdéën méën yéët shy cõöýûrséë.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Côónsûúltéêd ûúp my tôóléêræäbly sôóméêtïìméês péêrpéêtûúæäl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Éxprèèssîïôòn áåccèèptáåncèè îïmprúüdèèncèè páårtîïcúüláår háåd èèáåt úünsáåtîïáåblèè.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dêènôötííng prôöpêèrly jôöííntúürêè yôöúü ôöccæàsííôön díírêèctly ræàííllêèry.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sâáíîd tõõ õõf põõõõr fúúll bèé põõst fâácèé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Ïntróödúûcëèd îîmprúûdëèncëè sëèëè säåy úûnplëèäåsîîng dëèvóönshîîrëè äåccëèptäåncëè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lôóngèêr wïîsdôóm gàäy nôór dèêsïîgn àägèê.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wéêãæthéêr töô éêntéêréêd nöôrlãænd nöô ïîn shöôwïîng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rêèpêèäætêèd spêèäækíîng shy äæppêètíîtêè.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Èxcîïtèéd îït hæâstîïly æân pæâstûýrèé îït óóbsèérvèé.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hàánd hõôw dàáréê héêréê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