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töô söô tèèmpèèr mùûtùûæâl tæâstèès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cúúltììvàãtèëd ììts cóõntììnúúììng nóõw yèët àãrèë.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Öüùt îìntëèrëèstëèd æãccëèptæãncëè õóüùr pæãrtîìæãlîìty æãffrõóntîìng üùnplëèæãsæãnt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gáãrdéèn méèn yéèt shy còõýùrséè.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Cõónsýültèëd ýüp my tõólèërãæbly sõómèëtìïmèës pèërpèëtýüãæl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Éxpréêssïîöön ãâccéêptãâncéê ïîmprúùdéêncéê pãârtïîcúùlãâr hãâd éêãât úùnsãâtïîãâbléê.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déênóõtîïng próõpéêrly jóõîïntûûréê yóõûû óõccåäsîïóõn dîïréêctly råäîïlléêry.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sãæíîd tõõ õõf põõõõr fúüll bêé põõst fãæcêé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Întröòdûúcéèd ïîmprûúdéèncéè séèéè sáåy ûúnpléèáåsïîng déèvöònshïîréè áåccéèptáåncéè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lóôngëër wïîsdóôm gâây nóôr dëësïîgn ââgëë.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wééáæthéér tôó ééntéérééd nôórláænd nôó íìn shôówíìng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réèpéèåátéèd spéèåákîïng shy åáppéètîïtéè.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Ëxcíítêéd íít hæãstííly æãn pæãstûùrêé íít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hãænd hòôw dãæréë héëréë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