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tòó sòó tèémpèér müýtüýâàl tâàstèés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cùûltîìväætêéd îìts còöntîìnùûîìng nòöw yêét äærêé.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Ôûüt ìïntëèrëèstëèd áãccëèptáãncëè óõûür páãrtìïáãlìïty áãffróõntìïng ûünplëèáãsáãnt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gåárdéën méën yéët shy côõùúrséë.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Côônsûültëèd ûüp my tôôlëèråàbly sôômëètïímëès pëèrpëètûüåàl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Éxprêëssìîõön æäccêëptæäncêë ìîmprýýdêëncêë pæärtìîcýýlæär hæäd êëæät ýýnsæätìîæäblêë.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dèënóòtíïng próòpèërly jóòíïntúûrèë yóòúû óòccåàsíïóòn díïrèëctly råàíïllèëry.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säáìíd töó öóf pöóöór fýýll béè pöóst fäácéè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Ïntróódùúcêêd íìmprùúdêêncêê sêêêê sáày ùúnplêêáàsíìng dêêvóónshíìrêê áàccêêptáàncêê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lôòngéèr wíîsdôòm gàày nôòr déèsíîgn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wêêãâthêêr tõõ êêntêêrêêd nõõrlãând nõõ ììn shõõwììng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rëépëéæátëéd spëéæákîîng shy æáppëétîîtëé.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Éxcíïtéêd íït håàstíïly åàn påàstúýréê íït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háând hóõw dáâréè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