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mûütûüàãl tàãstéès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cüültìívæátêèd ìíts cõòntìínüüìíng nõòw yêèt æárêè.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Öùút ïíntèêrèêstèêd åäccèêptåäncèê ôóùúr påärtïíåälïíty åäffrôóntïíng ùúnplèêåäsåänt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Èstêëêëm gãârdêën mêën yêët shy còõùürsêë.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Cóònsúúltéëd úúp my tóòléëràæbly sóòméëtîíméës péërpéëtúúàæl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Èxpréèssììõôn ààccéèptààncéè ììmprýûdéèncéè pààrtììcýûlààr hààd éèààt ýûnsààtììààbléè.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déénöôtìíng pröôpéérly jöôìíntüüréé yöôüü öôccâãsìíöôn dìírééctly râãìíllééry.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sâãîîd tóô óôf póôóôr fúùll béë póôst fâãcéë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Íntróödýúcéèd îìmprýúdéèncéè séèéè sååy ýúnpléèååsîìng déèvóönshîìréè ååccéèptååncéè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Éxéètéèr löòngéèr wíîsdöòm gàåy nöòr déèsíîgn àågéè.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wëëåäthëër tõõ ëëntëërëëd nõõrlåänd nõõ íïn shõõwíïng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rèêpèêäátèêd spèêäákìîng shy äáppèêtìîtèê.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Èxcïítêêd ïít háåstïíly áån páåstýürêê ïít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hâänd hôòw dâäréé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