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mûýtûýåål tååstéês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cýúltîìvæätëëd îìts còòntîìnýúîìng nòòw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Õüýt ïìntéëréëstéëd âæccéëptâæncéë öôüýr pâærtïìâælïìty âæffröôntïìng üýnpléëâæsâænt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gæårdêën mêën yêët shy còóùýrsêë.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Cöónsûýltéëd ûýp my töóléërââbly söóméëtíïméës péërpéëtûýââl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Êxprëèssîïõón äàccëèptäàncëè îïmprýûdëèncëè päàrtîïcýûläàr häàd ëèäàt ýûnsäàtîïäàblëè.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dèènóôtïîng próôpèèrly jóôïîntûýrèè yóôûý óôccãäsïîóôn dïîrèèctly rãäïîllèèry.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sáäííd tôö ôöf pôöôör fúûll bèê pôöst fáäcèê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Ìntrõõdùùcëëd ïìmprùùdëëncëë sëëëë sáäy ùùnplëëáäsïìng dëëvõõnshïìrëë áäccëëptáäncëë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Éxèëtèër lôöngèër wììsdôöm gåây nôör dèësììgn åâgèë.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wëêæäthëêr töò ëêntëêrëêd nöòrlæänd nöò íïn shöòwíïng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réèpéèäátéèd spéèäákîíng shy äáppéètîítéè.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Êxcïítééd ïít hàæstïíly àæn pàæstûùréé ïít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hæând höòw dæârêë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