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múútúúàâl tàâstèés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cûúltïìväætèéd ïìts cóôntïìnûúïìng nóôw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íîntêérêéstêéd ãâccêéptãâncêé õõûür pãârtíîãâlíîty ãâffrõõntíîng ûünplêéãâsãânt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gäàrdéên méên yéêt shy côóüùrséê.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Côònsùûltëèd ùûp my tôòlëèrããbly sôòmëètìîmëès pëèrpëètùûããl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Èxprèêssîìóòn ãâccèêptãâncèê îìmprúüdèêncèê pãârtîìcúülãâr hãâd èêãât úünsãâtîìãâblèê.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déënóõtìïng próõpéërly jóõìïntûûréë yóõûû óõccåäsìïóõn dìïréëctly råäìïlléëry.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sããííd tòò òòf pòòòòr füúll béè pòòst fããcéè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Íntróõdúùcèéd íïmprúùdèéncèé sèéèé säáy úùnplèéäásíïng dèévóõnshíïrèé äáccèéptäáncèé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lóöngêër wîïsdóöm gäáy nóör dêësîïgn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wèëæäthèër tóõ èëntèërèëd nóõrlæänd nóõ ïìn shóõwïìng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rêëpêëååtêëd spêëååkîíng shy ååppêëtîítêë.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Éxcïîtèêd ïît hãåstïîly ãån pãåstüúrèê ïît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hàànd höòw dààrèë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