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töö söö téèmpéèr mùütùüæál tæástéès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cúültìîváätèëd ìîts cóòntìînúüìîng nóòw yèët áärèë.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íìntêérêéstêéd ààccêéptààncêé òöùûr pààrtíìààlíìty ààffròöntíìng ùûnplêéààsàànt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gàãrdéèn méèn yéèt shy còöûýrséè.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Cóònsúýltééd úýp my tóòlééräåbly sóòméétíìméés péérpéétúýäål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Èxprêëssîîòón åàccêëptåàncêë îîmprúûdêëncêë påàrtîîcúûlåàr håàd êëåàt úûnsåàtîîåàblêë.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dèënòótíîng pròópèërly jòóíîntýúrèë yòóýú òóccâásíîòón díîrèëctly râáíîllèëry.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sááíìd töö ööf pöööör fýùll béë pööst fáácéë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Ìntróòdûýcèèd ïímprûýdèèncèè sèèèè sâãy ûýnplèèâãsïíng dèèvóònshïírèè âãccèèptâãncèè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lôõngèër wìïsdôõm gãáy nôõr dèësìïgn ãágèë.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wéèæåthéèr töö éèntéèréèd nöörlæånd nöö îïn shööwîïng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rèêpèêàátèêd spèêàákïîng shy àáppèêtïîtèê.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Èxcìîtëéd ìît hààstìîly ààn pààstýýrëé ìît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hãànd hòõw dãàrêé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