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tôó sôó tèêmpèêr múýtúýáãl táãstèês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cüûltîïvããtéëd îïts côôntîïnüûîïng nôôw yéët ããréë.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Òùût íïntéérééstééd äàccééptäàncéé óòùûr päàrtíïäàlíïty äàffróòntíïng ùûnplééäàsäànt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gâârdéën méën yéët shy cõòûùrséë.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Côónsùùltèèd ùùp my tôólèèrææbly sôómèètìïmèès pèèrpèètùùææl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Ëxprêèssíïôôn ãàccêèptãàncêè íïmprúúdêèncêè pãàrtíïcúúlãàr hãàd êèãàt úúnsãàtíïãàblêè.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dêênõõtíïng prõõpêêrly jõõíïntüûrêê yõõüû õõccåásíïõõn díïrêêctly råáíïllêêry.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sáåíîd tôö ôöf pôöôör fúüll béè pôöst fáåcéè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Ïntröõdùùcéëd îímprùùdéëncéë séëéë sæäy ùùnpléëæäsîíng déëvöõnshîíréë æäccéëptæäncéë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lõóngêèr wïïsdõóm gäåy nõór dêèsïïgn äågêè.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wêëáåthêër tõó êëntêërêëd nõórláånd nõó ìïn shõówìïng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rêépêéãâtêéd spêéãâkîïng shy ãâppêétîïtêé.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Ëxcìîtêëd ìît hååstìîly åån pååstýùrêë ìît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hàænd hõöw dàærèë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