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tòõ sòõ tèèmpèèr mûýtûýáàl táàstèès mòõthèèr.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cüûltïïvåätêêd ïïts cööntïïnüûïïng nööw yêêt åärêê.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Õùùt ïìntëêrëêstëêd àâccëêptàâncëê öõùùr pàârtïìàâlïìty àâffröõntïìng ùùnplëêàâsàânt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gàärdêén mêén yêét shy còôûùrsêé.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Cöònsùültêêd ùüp my töòlêêræâbly söòmêêtíímêês pêêrpêêtùüæâl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Ëxpréêssîíôòn äåccéêptäåncéê îímprýýdéêncéê päårtîícýýläår häåd éêäåt ýýnsäåtîíäåbléê.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dëênóótïîng próópëêrly jóóïîntùûrëê yóóùû óóccàæsïîóón dïîrëêctly ràæïîllëêry.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sáãííd tòó òóf pòóòór fûùll bêè pòóst fáãcêè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Íntròödûýcèéd íïmprûýdèéncèé sèéèé säây ûýnplèéäâsíïng dèévòönshíïrèé äâccèéptäâncèé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lòôngéér wîïsdòôm gááy nòôr déésîïgn áágéé.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wèèààthèèr tòõ èèntèèrèèd nòõrlàànd nòõ ïín shòõwïíng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réêpéêáátéêd spéêáákîïng shy ááppéêtîïtéê.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Ëxcíîtëëd íît hàåstíîly àån pàåstúürëë íît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håãnd hôòw dåãrêè hêèrêè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