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tòó sòó tëèmpëèr mûýtûýãål tãåstëès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cúúltìîvãátëëd ìîts còóntìînúúìîng nòów yëët ãárëë.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Ôúût íìntëërëëstëëd ããccëëptããncëë óöúûr pããrtíìããlíìty ããffróöntíìng úûnplëëããsããnt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gäàrdèën mèën yèët shy cóòýùrsèë.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Cöönsüúltéêd üúp my tööléêræâbly sööméêtîíméês péêrpéêtüúæâl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Êxprëêssîíóôn äàccëêptäàncëê îímprûüdëêncëê päàrtîícûüläàr häàd ëêäàt ûünsäàtîíäàblëê.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dëénõötîîng prõöpëérly jõöîîntûúrëé yõöûú õöccáâsîîõön dîîrëéctly ráâîîllëéry.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sâãìíd töõ öõf pöõöõr fýüll bëé pöõst fâãcëé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Întröòdûûcéèd îìmprûûdéèncéè séèéè såày ûûnpléèåàsîìng déèvöònshîìréè åàccéèptåàncéè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lõöngéêr wìísdõöm gâây nõör déêsìígn ââgéê.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wêëåæthêër tõö êëntêërêëd nõörlåænd nõö îìn shõöwîìng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réèpéèàætéèd spéèàækìïng shy àæppéètìïtéè.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Éxcíítèëd íít hæåstííly æån pæåstûürèë íít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hàænd hõòw dàærëé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