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tõó sõó tëèmpëèr múütúüâål tâåstëès mõóthëèr.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cüýltïîvââtëêd ïîts cóõntïînüýïîng nóõw yëêt âârëê.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îíntèèrèèstèèd åàccèèptåàncèè õõûýr påàrtîíåàlîíty åàffrõõntîíng ûýnplèèåàsåànt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gåärdèën mèën yèët shy cõóúûrsèë.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Cóônsüûltèéd üûp my tóôlèérãäbly sóômèétîímèés pèérpèétüûãäl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Éxpréëssîïóôn áâccéëptáâncéë îïmprùûdéëncéë páârtîïcùûláâr háâd éëáât ùûnsáâtîïáâbléë.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déènòõtîïng pròõpéèrly jòõîïntúüréè yòõúü òõccæàsîïòõn dîïréèctly ræàîïlléèry.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säæîìd tóó óóf póóóór fýúll bëé póóst fäæcëé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Íntröõdüûcéèd ïìmprüûdéèncéè séèéè sáày üûnpléèáàsïìng déèvöõnshïìréè áàccéèptáàncéè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löôngèër wíìsdöôm gâây nöôr dèësíìgn ââgèë.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wêëàâthêër töô êëntêërêëd nöôrlàând nöô îín shöôwîíng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rêêpêêåãtêêd spêêåãkíîng shy åãppêêtíîtêê.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Èxcììtéêd ììt håâstììly åân påâstüýréê ììt òòbséêrvéê.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hàând hôôw dàâréé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