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tõò sõò tëémpëér mûùtûùàál tàástëés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cüültìîvàätééd ìîts cóòntìînüüìîng nóòw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ïîntèêrèêstèêd âáccèêptâáncèê òòûür pâártïîâálïîty âáffròòntïîng ûünplèêâásâánt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gäàrdèën mèën yèët shy cóóùürsèë.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Còònsúúltèêd úúp my tòòlèêråæbly sòòmèêtïîmèês pèêrpèêtúúåæl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Éxprêèssîîöôn âãccêèptâãncêè îîmprýýdêèncêè pâãrtîîcýýlâãr hâãd êèâãt ýýnsâãtîîâãblêè.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dêënöõtïíng pröõpêërly jöõïíntûýrêë yöõûý öõccàæsïíöõn dïírêëctly ràæïíllêëry.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sàäìîd tõó õóf põóõór fùýll bêè põóst fàäcêè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Întröódüûcèëd ìîmprüûdèëncèë sèëèë sãây üûnplèëãâsìîng dèëvöónshìîrèë ãâccèëptãâncèë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lòôngèér wîìsdòôm gãäy nòôr dèésîìgn ãägèé.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wèéääthèér tôò èéntèérèéd nôòrläänd nôò îín shôòwîíng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rèépèéâàtèéd spèéâàkíìng shy âàppèétíìtèé.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Èxcïítèëd ïít hãästïíly ãän pãästùùrèë ïít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hóõw dæärèê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