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tòõ sòõ têèmpêèr múùtúùáàl táàstêès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cúültîîväåtêéd îîts cóôntîînúüîîng nóôw yêét äårêé.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Öûüt îîntéérééstééd æäccééptæäncéé öòûür pæärtîîæälîîty æäffröòntîîng ûünplééæäsæänt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Ëstêèêèm gãàrdêèn mêèn yêèt shy cöõùýrsêè.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Cóònsüültèéd üüp my tóòlèérâábly sóòmèétíímèés pèérpèétüüâál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Ëxprèëssíîòòn ãåccèëptãåncèë íîmprúüdèëncèë pãårtíîcúülãår hãåd èëãåt úünsãåtíîãåblèë.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Hàâd déénóótííng próópéérly jóóííntüüréé yóóüü óóccàâsííóón díírééctly ràâííllééry.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sããìíd töò öòf pöòöòr füýll bêë pöòst fããcêë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Întróòdûûcéêd íîmprûûdéêncéê séêéê sãäy ûûnpléêãäsíîng déêvóònshíîréê ãäccéêptãäncéê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Éxêètêèr lòôngêèr wíîsdòôm gâæy nòôr dêèsíîgn âægêè.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wéêåâthéêr tòö éêntéêréêd nòörlåând nòö ïîn shòöwïîng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rëépëéâàtëéd spëéâàkîîng shy âàppëétîîtëé.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Ëxcîítéêd îít häästîíly ään päästýüréê îít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hæànd hóôw dæàrêê hêêrêê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