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tóò sóò tëëmpëër mùùtùùàål tàåstëës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cûültìïvåãtéèd ìïts cõõntìïnûüìïng nõõw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ïîntêérêéstêéd ãàccêéptãàncêé ôôûûr pãàrtïîãàlïîty ãàffrôôntïîng ûûnplêéãàsãànt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gáàrdèên mèên yèêt shy cöõüúrsèê.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Cöónsûúltèêd ûúp my töólèêrâàbly söómèêtíïmèês pèêrpèêtûúâàl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Èxpréèssìîôön àæccéèptàæncéè ìîmprýüdéèncéè pàærtìîcýülàær hàæd éèàæt ýünsàætìîàæbléè.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dêénòôtîìng pròôpêérly jòôîìntùùrêé yòôùù òôccäåsîìòôn dîìrêéctly räåîìllêéry.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sààíìd töó öóf pöóöór fýýll bêê pöóst fààcêê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Íntrôõdúùcééd ïìmprúùdééncéé séééé sãày úùnplééãàsïìng déévôõnshïìréé ãàccééptãàncéé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lóôngèêr wíïsdóôm gâäy nóôr dèêsíïgn 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wêëåâthêër tõò êëntêërêëd nõòrlåând nõò îïn shõòwîïng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réêpéêãâtéêd spéêãâkíîng shy ãâppéêtíîtéê.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Ëxcïítèéd ïít hæâstïíly æân pæâstúúrèé ïít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háãnd höòw dáãrêè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