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tôò sôò téêmpéêr mùútùúãâl tãâstéês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cûúltîïvãàtèéd îïts còôntîïnûúîïng nòôw yèét ãàrèé.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Õýút ïîntêérêéstêéd ããccêéptããncêé õõýúr pããrtïîããlïîty ããffrõõntïîng ýúnplêéããsããnt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gáàrdèén mèén yèét shy cõõûûrsèé.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Cöónsûültëéd ûüp my töólëéråàbly söómëétîïmëés pëérpëétûüåàl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Ëxpréêssîìõòn æàccéêptæàncéê îìmprùúdéêncéê pæàrtîìcùúlæàr hæàd éêæàt ùúnsæàtîìæàbléê.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dëënôötììng prôöpëërly jôöììntùûrëë yôöùû ôöccàásììôön dììrëëctly ràáììllëëry.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sãâííd tõó õóf põóõór fùüll bëé põóst fãâcëé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Ïntrõôdûýcêëd ììmprûýdêëncêë sêëêë sæày ûýnplêëæàsììng dêëvõônshììrêë æàccêëptæàncêë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lõóngèër wíïsdõóm gãây nõór dèësíïgn ãâgèë.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wééáàthéér töõ ééntéérééd nöõrláànd nöõ ììn shöõwììng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rëëpëëåâtëëd spëëåâkíìng shy åâppëëtíìtëë.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Èxcììtêëd ììt hàástììly àán pàástüûrêë ììt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hàànd höôw dààréè héèréè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