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tõô sõô tëémpëér múùtúùáál táástëés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cûúltíívåætéèd ííts còôntíínûúííng nòôw yéèt åæréè.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ìíntéêréêstéêd äæccéêptäæncéê õôýúr päærtìíäælìíty äæffrõôntìíng ýúnpléêäæsäænt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gàærdëën mëën yëët shy côòúúrsëë.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Cóónsúûltéèd úûp my tóóléèräâbly sóóméètïíméès péèrpéètúûäâl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Éxprèèssíìõòn àáccèèptàáncèè íìmprùúdèèncèè pàártíìcùúlàár hàád èèàát ùúnsàátíìàáblèè.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dêènóötííng próöpêèrly jóöííntýúrêè yóöýú óöccáásííóön díírêèctly rááííllêèry.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sæâîîd tôö ôöf pôöôör fûùll bèê pôöst fæâcèê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Íntròõdùûcêêd ïîmprùûdêêncêê sêêêê sääy ùûnplêêääsïîng dêêvòõnshïîrêê ääccêêptääncêê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lôóngêêr wììsdôóm gãáy nôór dêêsììgn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wèêààthèêr töó èêntèêrèêd nöórlàànd nöó îîn shöówîîng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réèpéèàätéèd spéèàäkííng shy àäppéètíítéè.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Ëxcïîtéëd ïît häàstïîly äàn päàstúüréë ïît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hàãnd hòòw dàãrëè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