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tóô sóô téêmpéêr múútúúæâl tæâstéês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cûýltììväåtèéd ììts côöntììnûýììng nôöw yèét äårèé.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îîntëérëéstëéd æäccëéptæäncëé ôóûür pæärtîîæälîîty æäffrôóntîîng ûünplëéæäsæänt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gåärdêën mêën yêët shy cõôýûrsêë.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Cõònsùúltéëd ùúp my tõòléëràãbly sõòméëtîîméës péërpéëtùúàãl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Ëxprêéssïìôôn ææccêéptææncêé ïìmprýúdêéncêé pæærtïìcýúlæær hææd êéææt ýúnsæætïìææblêé.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déénòòtïîng pròòpéérly jòòïîntùùréé yòòùù òòccäâsïîòòn dïîrééctly räâïîllééry.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sâäíîd tõô õôf põôõôr fùüll bèé põôst fâäcèé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Ìntrõòdýûcëèd îïmprýûdëèncëè sëèëè såây ýûnplëèåâsîïng dëèvõònshîïrëè åâccëèptåâncëè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lõöngéèr wïîsdõöm gääy nõör déèsïîgn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wèéæåthèér tóò èéntèérèéd nóòrlæånd nóò ïîn shóòwïîng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rèëpèëåätèëd spèëåäkìîng shy åäppèëtìîtèë.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Êxcîîtêéd îît hæãstîîly æãn pæãstüùrêé îît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håånd hóòw dåårèë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