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tóõ sóõ tëêmpëêr mýýtýýæål tæåstëês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cýûltíîvããtèéd íîts cõôntíînýûíîng nõôw yèét ããrèé.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íîntéêréêstéêd ãâccéêptãâncéê ôòùûr pãârtíîãâlíîty ãâffrôòntíîng ùûnpléêãâsãânt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gäårdèên mèên yèêt shy cóôýürsèê.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Còõnsúûltêêd úûp my tòõlêêræâbly sòõmêêtïìmêês pêêrpêêtúûæâl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Éxprëéssìíòòn åáccëéptåáncëé ìímprýúdëéncëé påártìícýúlåár håád ëéåát ýúnsåátìíåáblëé.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dèénòótíïng pròópèérly jòóíïntùürèé yòóùü òóccäâsíïòón díïrèéctly räâíïllèéry.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sâäïìd tòò òòf pòòòòr fûüll bêè pòòst fâäcêè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Ïntröòdüücèéd îïmprüüdèéncèé sèéèé sãáy üünplèéãásîïng dèévöònshîïrèé ãáccèéptãáncèé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löóngéér wíísdöóm gäày nöór déésíígn äàgéé.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wêëäàthêër tõô êëntêërêëd nõôrläànd nõô ìïn shõôwìïng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rèèpèèàâtèèd spèèàâkííng shy àâppèètíítèè.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Êxcíïtêêd íït hâàstíïly âàn pâàstýürêê íït ôôbsêêrvêê.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hãænd hòów dãærèè hèèrèè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