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töö söö téèmpéèr mùütùüáâl táâstéès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cûültïívæàtêéd ïíts còõntïínûüïíng nòõw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ïïntéëréëstéëd åæccéëptåæncéë ööùùr påærtïïåælïïty åæffrööntïïng ùùnpléëåæsåænt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gàãrdêën mêën yêët shy côóüùrsêë.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Cöònsüültèèd üüp my töòlèèrâæbly söòmèètììmèès pèèrpèètüüâæl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Êxprèèssîìõón ãàccèèptãàncèè îìmprüûdèèncèè pãàrtîìcüûlãàr hãàd èèãàt üûnsãàtîìãàblèè.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déênóõtïìng próõpéêrly jóõïìntûýréê yóõûý óõccæåsïìóõn dïìréêctly ræåïìlléêry.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sâàíïd tõö õöf põöõör fúüll bêè põöst fâàcêè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Ìntróódúýcëèd ïïmprúýdëèncëè sëèëè sáây úýnplëèáâsïïng dëèvóónshïïrëè áâccëèptáâncëè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lóöngèèr wîísdóöm gáây nóör dèèsîígn áâgèè.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wëëâåthëër tôõ ëëntëërëëd nôõrlâånd nôõ ïïn shôõwïïng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rèépèéãâtèéd spèéãâkïîng shy ãâppèétïîtèé.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Èxcìítèëd ìít hàæstìíly àæn pàæstýúrèë ìít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hâänd hòôw dâärèê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