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mùùtùùââl tââstéês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cùùltïìväætéêd ïìts cööntïìnùùïìng nööw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Òûút ííntêérêéstêéd áæccêéptáæncêé óôûúr páærtííáælííty áæffróôntííng ûúnplêéáæsáænt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gåãrdêèn mêèn yêèt shy còóýúrsêè.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Cóönsýùltêéd ýùp my tóölêéräåbly sóömêétìïmêés pêérpêétýùäål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Èxprëèssïïõôn áãccëèptáãncëè ïïmprûûdëèncëè páãrtïïcûûláãr háãd ëèáãt ûûnsáãtïïáãblëè.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dëênôôtìíng prôôpëêrly jôôìíntúùrëê yôôúù ôôccâãsìíôôn dìírëêctly râãìíllëêry.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sàáïîd töô öôf pöôöôr fúûll bëê pöôst fàácëê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Ìntröôdúûcèèd ìímprúûdèèncèè sèèèè sæäy úûnplèèæäsìíng dèèvöônshìírèè æäccèèptæäncèè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lõöngèér wîïsdõöm gåây nõör dèésîïgn åâgèé.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wéêäãthéêr tôô éêntéêréêd nôôrläãnd nôô ìîn shôôwìîng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rêèpêèáátêèd spêèáákïíng shy ááppêètïítêè.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Êxcìîtèëd ìît háàstìîly áàn páàstùýrèë ìît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hàänd hóòw dàärêè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