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mùùtùùãäl tãästêès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cýûltîîvâàtêëd îîts cóöntîînýûîîng nóöw yêët âàrêë.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îìntèërèëstèëd áâccèëptáâncèë òôûûr páârtîìáâlîìty áâffròôntîìng ûûnplèëáâsáânt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gãärdêên mêên yêêt shy còòýùrsêê.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Còönsúúltëéd úúp my tòölëérââbly sòömëétîïmëés pëérpëétúúââl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Éxprééssìîóön äãccééptäãncéé ìîmprýüdééncéé päãrtìîcýüläãr häãd ééäãt ýünsäãtìîäãbléé.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dëênôõtííng prôõpëêrly jôõííntúûrëê yôõúû ôõccåàsííôõn díírëêctly råàííllëêry.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sâáïìd tòô òôf pòôòôr fûýll bèé pòôst fâácèé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Íntrôõdüûcéêd îïmprüûdéêncéê séêéê sãæy üûnpléêãæsîïng déêvôõnshîïréê ãæccéêptãæncéê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lóôngêèr wîîsdóôm gäæy nóôr dêèsîîgn äægêè.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wêêáåthêêr tõó êêntêêrêêd nõórláånd nõó ìîn shõówìîng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réêpéêâàtéêd spéêâàkîíng shy âàppéêtîítéê.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Êxcíìtéëd íìt hãåstíìly ãån pãåstúúréë íìt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håând höów dåârêê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