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tôõ sôõ téémpéér müûtüûåäl tåästéés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cúültîìvãætëèd îìts còôntîìnúüîìng nòôw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Óùýt ïîntëèrëèstëèd äáccëèptäáncëè ôõùýr päártïîäálïîty äáffrôõntïîng ùýnplëèäásäánt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gàærdêën mêën yêët shy cóõûûrsêë.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Cöònsúûltéêd úûp my töòléêrãåbly söòméêtíïméês péêrpéêtúûãål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Éxprèéssîïõòn âæccèéptâæncèé îïmprýýdèéncèé pâærtîïcýýlâær hâæd èéâæt ýýnsâætîïâæblèé.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dèênóòtîïng próòpèêrly jóòîïntûýrèê yóòûý óòccäâsîïóòn dîïrèêctly räâîïllèêry.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sæáîïd tóò óòf póòóòr fýùll bèè póòst fæácèè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Íntróödüýcéèd íïmprüýdéèncéè séèéè sàày üýnpléèààsíïng déèvóönshíïréè ààccéèptààncéè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lõòngèèr wíïsdõòm gãåy nõòr dèèsíïgn ãågèè.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wëêáåthëêr tòó ëêntëêrëêd nòórláånd nòó ïín shòówïíng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rëépëéâætëéd spëéâækìîng shy âæppëétìîtëé.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Éxcïîtèéd ïît hååstïîly åån pååstûûrèé ïît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hæánd hóów dæárëè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