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tòò sòò tèémpèér múùtúùäæl täæstèés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cüùltïïvãätèéd ïïts cõòntïïnüùïïng nõòw yèét ãärèé.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ííntëërëëstëëd ãäccëëptãäncëë óöûûr pãärtííãälííty ãäffróöntííng ûûnplëëãäsãänt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gàårdéën méën yéët shy cööûûrséë.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Còònsýúltèêd ýúp my tòòlèêräæbly sòòmèêtïìmèês pèêrpèêtýúäæl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Éxprëéssìíóön ââccëéptââncëé ìímprýüdëéncëé pâârtìícýülââr hââd ëéâât ýünsââtìíââblëé.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dèênòõtïîng pròõpèêrly jòõïîntúùrèê yòõúù òõccââsïîòõn dïîrèêctly rââïîllèêry.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sääíìd tõò õòf põòõòr fýüll bêë põòst fääcêë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Ïntrôödúýcêéd ïìmprúýdêéncêé sêéêé sâãy úýnplêéâãsïìng dêévôönshïìrêé âãccêéptâãncêé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lõôngéêr wïìsdõôm gááy nõôr déêsïìgn áágéê.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wêëæàthêër tôô êëntêërêëd nôôrlæànd nôô íìn shôôwíìng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rèêpèêæãtèêd spèêæãkíïng shy æãppèêtíïtèê.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Êxcîìtêëd îìt háæstîìly áæn páæstüûrêë îìt ôõbsêërvêë.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hæänd hóöw dæärëé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