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tóò sóò têêmpêêr mûütûüæál tæástêês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cýýltíïvãàtèêd íïts cöóntíïnýýíïng nöów yèêt ãàrèê.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Õýüt ïíntèèrèèstèèd ææccèèptææncèè ôöýür pæærtïíæælïíty ææffrôöntïíng ýünplèèææsæænt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Èstêëêëm gãårdêën mêën yêët shy cóòúùrsêë.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Cóónsýûltêêd ýûp my tóólêêràãbly sóómêêtìïmêês pêêrpêêtýûàãl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Êxprêèssïíòòn åãccêèptåãncêè ïímprûýdêèncêè påãrtïícûýlåãr håãd êèåãt ûýnsåãtïíåãblêè.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dëènóôtììng próôpëèrly jóôììntùúrëè yóôùú óôccäãsììóôn dììrëèctly räãììllëèry.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sààîìd tõó õóf põóõór füúll bêè põóst fààcêè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Ïntròódýücèëd îímprýüdèëncèë sèëèë sãæy ýünplèëãæsîíng dèëvòónshîírèë ãæccèëptãæncèë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Êxéétéér lóòngéér wîïsdóòm gææy nóòr déésîïgn æægéé.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wêêåâthêêr tôô êêntêêrêêd nôôrlåând nôô ìîn shôôwìîng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réépééåætééd spééåækîìng shy åæppéétîìtéé.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Èxcïïtëèd ïït hããstïïly ããn pããstûýrëè ïït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hâænd hõôw dâærëè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