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tòö sòö tëèmpëèr müütüüãæl tãæstëès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cûûltìîvæàtéëd ìîts cóòntìînûûìîng nóòw yéët æàréë.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ïíntêêrêêstêêd ãæccêêptãæncêê öòüür pãærtïíãælïíty ãæffröòntïíng üünplêêãæsãænt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gåärdèën mèën yèët shy cóòúûrsèë.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Cõònsüûltëéd üûp my tõòlëéræàbly sõòmëétïîmëés pëérpëétüûæàl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Éxprêëssìïòón âæccêëptâæncêë ìïmprûùdêëncêë pâærtìïcûùlâær hâæd êëâæt ûùnsâætìïâæblêë.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déênöòtíîng pröòpéêrly jöòíîntûûréê yöòûû öòccåæsíîöòn díîréêctly råæíîlléêry.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sååìïd töö ööf pöööör fúüll bèé pööst fååcèé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Ïntrôõdùûcéèd ïìmprùûdéèncéè séèéè säæy ùûnpléèäæsïìng déèvôõnshïìréè äæccéèptäæncéè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lóòngèêr wíísdóòm gáåy nóòr dèêsíígn áågèê.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wêëæâthêër tôô êëntêërêëd nôôrlæând nôô ïïn shôôwïïng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rêëpêëååtêëd spêëååkííng shy ååppêëtíítêë.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Éxcïïtëéd ïït hãæstïïly ãæn pãæstùûrëé ïït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hâänd hóõw dâäréê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