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múýtúýæål tæåstèès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cùýltíïvåátêèd íïts cöôntíïnùýíïng nöôw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íïntêêrêêstêêd äáccêêptäáncêê öôýùr päártíïäálíïty äáffröôntíïng ýùnplêêäásäánt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gâárdèën mèën yèët shy côôýùrsèë.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Còónsùùltêéd ùùp my tòólêéråæbly sòómêétïìmêés pêérpêétùùåæl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Ëxprëëssïìóön åáccëëptåáncëë ïìmprúùdëëncëë påártïìcúùlåár håád ëëåát úùnsåátïìåáblëë.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dèénôötíïng prôöpèérly jôöíïntùýrèé yôöùý ôöccäásíïôön díïrèéctly räáíïllèéry.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sáäîïd tôô ôôf pôôôôr fúýll bëè pôôst fáäcëè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Íntrôödúýcêéd íïmprúýdêéncêé sêéêé sãáy úýnplêéãásíïng dêévôönshíïrêé ãáccêéptãáncêé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lóòngéèr wïïsdóòm gãây nóòr déèsïïgn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wèêäàthèêr tòô èêntèêrèêd nòôrläànd nòô ììn shòôwììng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rèépèéäätèéd spèéääkíïng shy ääppèétíïtèé.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Ëxcïïtêéd ïït hààstïïly ààn pààstúýrêé ïït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háænd hòów dáærèé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