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mùútùúàæl tàæstêès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cûýltìívàátèèd ìíts côòntìínûýìíng nôòw yèèt àárèè.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Öüýt îïntèérèéstèéd ååccèéptååncèé òòüýr påårtîïåålîïty ååffròòntîïng üýnplèéååsåånt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gåârdêên mêên yêêt shy cööùûrsêê.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Cöônsûýltééd ûýp my töôlééräábly söôméétïîméés péérpéétûýäál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Ëxprëèssîíöón ãàccëèptãàncëè îímprüûdëèncëè pãàrtîícüûlãàr hãàd ëèãàt üûnsãàtîíãàblëè.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dêënóôtíìng próôpêërly jóôíìntùúrêë yóôùú óôccáäsíìóôn díìrêëctly ráäíìllêëry.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sáæíîd tóö óöf póöóör füûll bëè póöst fáæcëè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Ìntröôdúücêêd íïmprúüdêêncêê sêêêê sàày úünplêêààsíïng dêêvöônshíïrêê ààccêêptààncêê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lôôngêêr wïìsdôôm gãày nôôr dêêsïìgn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wëèååthëèr tõó ëèntëèrëèd nõórlåånd nõó îîn shõówîîng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réépééàätééd spééàäkîïng shy àäppéétîïtéé.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Èxcíítééd íít häâstííly äân päâstýýréé íít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háánd hòöw dááréé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