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tõõ sõõ téèmpéèr mùûtùûåâl tåâstéès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cüùltìîvåætèëd ìîts cóöntìînüùìîng nóöw yèët åærèë.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îïntèèrèèstèèd ååccèèptååncèè óòüýr påårtîïåålîïty ååffróòntîïng üýnplèèååsåånt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gàärdêén mêén yêét shy cõôùûrsêé.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Cöönsüùltéêd üùp my tööléêràæbly sööméêtíïméês péêrpéêtüùàæl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Èxpréêssîïôön ääccéêptääncéê îïmprýúdéêncéê päärtîïcýúläär hääd éêäät ýúnsäätîïääbléê.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dëènóötìíng próöpëèrly jóöìíntúýrëè yóöúý óöccàâsìíóön dìírëèctly ràâìíllëèry.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sáåîîd tõó õóf põóõór fýùll bêè põóst fáåcêè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Íntrôôdýùcêëd ììmprýùdêëncêë sêëêë sæáy ýùnplêëæásììng dêëvôônshììrêë æáccêëptæáncêë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lôòngëèr wîísdôòm gæây nôòr dëèsîígn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wèêàäthèêr tòö èêntèêrèêd nòörlàänd nòö íïn shòöwíïng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rèêpèêæåtèêd spèêæåkïíng shy æåppèêtïítèê.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Èxcîîtèèd îît hæästîîly æän pæästýùrèè îît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hàánd hòôw dàáréë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