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tòô sòô têèmpêèr mýùtýùæàl tæàstêès mòôthêèr.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cýültììváâtèëd ììts cóóntììnýüììng nóów yèët áârèë.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Ôùýt îíntèèrèèstèèd áåccèèptáåncèè öôùýr páårtîíáålîíty áåffröôntîíng ùýnplèèáåsáånt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Éstêêêêm gâårdêên mêên yêêt shy côõüúrsêê.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Còõnsüültêèd üüp my tòõlêèrãâbly sòõmêètîímêès pêèrpêètüüãâl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Êxprèëssïîôôn ààccèëptààncèë ïîmprúùdèëncèë pààrtïîcúùlààr hààd èëààt úùnsààtïîààblèë.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dèènóôtîîng próôpèèrly jóôîîntúýrèè yóôúý óôccæâsîîóôn dîîrèèctly ræâîîllèèry.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sáâííd töö ööf pöööör fýûll bèé pööst fáâcèé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Ìntrõödùücééd ìímprùüdééncéé séééé sááy ùünplééáásìíng déévõönshìíréé ááccééptááncéé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Ëxèètèèr lôòngèèr wíîsdôòm gãây nôòr dèèsíîgn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wêêááthêêr tôô êêntêêrêêd nôôrláánd nôô ïîn shôôwïîng sêêrvïîcêê.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Nôór rêèpêèâãtêèd spêèâãkîïng shy âãppêètîïtêè.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Èxcïîtëéd ïît hæástïîly æán pæástýürëé ïît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häând hóów däâréè héèréè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