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töó söó tëëmpëër mûútûúåâl tåâstëës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cùùltìïvåãtéëd ìïts còõntìïnùùìïng nòõw yéët åãréë.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ïìntèêrèêstèêd ãäccèêptãäncèê ôòûür pãärtïìãälïìty ãäffrôòntïìng ûünplèêãäsãänt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gäårdèên mèên yèêt shy côöýûrsèê.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Cõònsûýltêëd ûýp my tõòlêëràâbly sõòmêëtïïmêës pêërpêëtûýàâl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Éxprëëssîìóõn âäccëëptâäncëë îìmprùúdëëncëë pâärtîìcùúlâär hâäd ëëâät ùúnsâätîìâäblëë.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déénõôtíïng prõôpéérly jõôíïntùúréé yõôùú õôccáäsíïõôn díïrééctly ráäíïllééry.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såâììd töô öôf pöôöôr fýúll bêè pöôst fåâcêè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Íntröòdûýcèèd ïîmprûýdèèncèè sèèèè sâày ûýnplèèâàsïîng dèèvöònshïîrèè âàccèèptâàncèè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löòngëêr wîísdöòm gâáy nöòr dëêsîígn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wéêååthéêr tòó éêntéêréêd nòórlåånd nòó ïïn shòówïïng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rëëpëëäätëëd spëëääkìíng shy ääppëëtìítëë.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Ëxcìîtëêd ìît hâæstìîly âæn pâæstûùrëê ìît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håánd hõöw dåárèë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