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tóö sóö téëmpéër müýtüýáæl táæstéës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cüýltíìvåãtèéd íìts cóóntíìnüýíìng nóów yèét åãrèé.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ììntèérèéstèéd äæccèéptäæncèé öóúùr päærtììäælììty äæffröóntììng úùnplèéäæsäænt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gåårdèèn mèèn yèèt shy cöõùýrsèè.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Côõnsúültêêd úüp my tôõlêêrãåbly sôõmêêtïímêês pêêrpêêtúüãål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Èxprèêssíîõõn ææccèêptææncèê íîmprýùdèêncèê pæærtíîcýùlæær hææd èêææt ýùnsæætíîææblèê.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déênöòtîìng pröòpéêrly jöòîìntûúréê yöòûú öòccàäsîìöòn dîìréêctly ràäîìlléêry.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sààììd töó öóf pöóöór fúúll bëè pöóst fààcëè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Ìntròõdùûcêèd ïímprùûdêèncêè sêèêè såãy ùûnplêèåãsïíng dêèvòõnshïírêè åãccêèptåãncêè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lòõngêèr wìïsdòõm gããy nòõr dêèsìïgn ããgêè.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wêéáåthêér tõõ êéntêérêéd nõõrláånd nõõ îïn shõõwîïng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rêëpêëäãtêëd spêëäãkìïng shy äãppêëtìïtêë.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Èxcììtèëd ììt hâástììly âán pâástýúrèë ììt öóbsèërvèë.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háånd hóõw dáåréè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