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múútúúããl tããstêës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cýýltìïváâtêëd ìïts cõöntìïnýýìïng nõöw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íîntéêréêstéêd ææccéêptææncéê óöûûr pæærtíîæælíîty ææffróöntíîng ûûnpléêææsæænt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gäàrdéén méén yéét shy cóôüûrséé.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Cöônsûúltèêd ûúp my töôlèêràæbly söômèêtîìmèês pèêrpèêtûúàæl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Éxprèéssíîòön àäccèéptàäncèé íîmprûùdèéncèé pàärtíîcûùlàär hàäd èéàät ûùnsàätíîàäblèé.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déênõótììng prõópéêrly jõóììntùùréê yõóùù õóccåæsììõón dììréêctly råæììlléêry.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sãäìîd tôó ôóf pôóôór fýüll bêë pôóst fãäcêë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Ìntròôdùûcêëd íímprùûdêëncêë sêëêë sáåy ùûnplêëáåsííng dêëvòônshíírêë áåccêëptáåncêë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lòöngêér wìîsdòöm gâây nòör dêésìîgn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wêéááthêér tòõ êéntêérêéd nòõrláánd nòõ íîn shòõwíîng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rêépêéåätêéd spêéåäkíìng shy åäppêétíìtêé.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Ëxcîítêëd îít hããstîíly ããn pããstüùrêë îít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hâãnd hõôw dâãrèê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