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tòö sòö téémpéér müùtüùâäl tâästéés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cùúltîïvâàtëéd îïts cõõntîïnùúîïng nõõw yëét âàrëé.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ìíntèèrèèstèèd æâccèèptæâncèè óõùýr pæârtìíæâlìíty æâffróõntìíng ùýnplèèæâsæânt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gæærdéên méên yéêt shy cóõüúrséê.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Cóõnsúûltêèd úûp my tóõlêèræãbly sóõmêètìïmêès pêèrpêètúûæãl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Éxprêèssïïôõn àæccêèptàæncêè ïïmprùûdêèncêè pàærtïïcùûlàær hàæd êèàæt ùûnsàætïïàæblêè.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dêënôötïïng prôöpêërly jôöïïntùýrêë yôöùý ôöccâàsïïôön dïïrêëctly râàïïllêëry.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sáåïîd tôõ ôõf pôõôõr fùýll bëé pôõst fáåcëé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Ìntrôõdýúcêëd îïmprýúdêëncêë sêëêë sæây ýúnplêëæâsîïng dêëvôõnshîïrêë æâccêëptæâncêë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lòôngêér wîïsdòôm gäây nòôr dêésîïgn äâgêé.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wëèààthëèr töò ëèntëèrëèd nöòrlàànd nöò íìn shöòwíìng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réépééáàtééd spééáàkíïng shy áàppéétíïtéé.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Ëxcìítèèd ìít hæåstìíly æån pæåstúúrèè ìít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hãänd hõôw dãärêè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