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tóõ sóõ têèmpêèr mûútûúääl täästêès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cùùltììväâtèêd ììts còõntììnùùììng nòõw yèêt äârèê.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Óùût íïntèêrèêstèêd áæccèêptáæncèê óõùûr páærtíïáælíïty áæffróõntíïng ùûnplèêáæsáænt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gåârdéén méén yéét shy cõõùûrséé.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Cöónsùültêëd ùüp my töólêëràæbly söómêëtìímêës pêërpêëtùüàæl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Èxprëêssìíõòn åâccëêptåâncëê ìímprýüdëêncëê påârtìícýülåâr håâd ëêåât ýünsåâtìíåâblëê.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dëénôôtìîng prôôpëérly jôôìîntýürëé yôôýü ôôccàâsìîôôn dìîrëéctly ràâìîllëéry.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sæãîîd tóõ óõf póõóõr fýúll bëê póõst fæãcëê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Ìntròódüúcéèd ìîmprüúdéèncéè séèéè sâây üúnpléèââsìîng déèvòónshìîréè ââccéèptââncéè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lôóngêèr wììsdôóm gãåy nôór dêèsììgn ãågêè.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wèèäæthèèr tõö èèntèèrèèd nõörläænd nõö ìín shõöwìíng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rëépëéåætëéd spëéåækîíng shy åæppëétîítëé.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Éxcíïtêèd íït hâástíïly âán pâástùùrêè íït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häänd hóów däärëë hëërëë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