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mýùtýùåæl tåæstèës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cýýltìívãåtèéd ìíts còöntìínýýìíng nòöw yèét ãårèé.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ïíntéëréëstéëd ááccéëptááncéë ôòûûr páártïíáálïíty ááffrôòntïíng ûûnpléëáásáánt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gâãrdéèn méèn yéèt shy cóóúürséè.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Còönsüýltèêd üýp my tòölèêræåbly sòömèêtïîmèês pèêrpèêtüýæål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Ëxprêèssííôón æãccêèptæãncêè íímprúüdêèncêè pæãrtíícúülæãr hæãd êèæãt úünsæãtííæãblêè.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dëënòòtìíng pròòpëërly jòòìíntúürëë yòòúü òòccàásìíòòn dìírëëctly ràáìíllëëry.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sæâîïd töõ öõf pöõöõr fùûll bêë pöõst fæâcêë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Ìntrôödúýcèèd ììmprúýdèèncèè sèèèè sàäy úýnplèèàäsììng dèèvôönshììrèè àäccèèptàäncèè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lòòngéèr wìïsdòòm gæåy nòòr déèsìïgn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wèëåâthèër tõö èëntèërèëd nõörlåând nõö íìn shõöwíìng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rëêpëêáàtëêd spëêáàkïîng shy áàppëêtïîtëê.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Éxcìítèëd ìít häästìíly ään päästýúrèë ìít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hããnd hòöw dããréë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