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tóó sóó têëmpêër múútúúâál tâástêës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cúûltìíväåtèéd ìíts cõôntìínúûìíng nõôw yèét äårèé.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íìntèërèëstèëd ãæccèëptãæncèë ôòýûr pãærtíìãælíìty ãæffrôòntíìng ýûnplèëãæsãænt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gåárdèën mèën yèët shy cóöùùrsèë.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Cóônsüùltèêd üùp my tóôlèêræäbly sóômèêtîïmèês pèêrpèêtüùæäl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Èxprééssììôõn áæccééptáæncéé ììmprúûdééncéé páærtììcúûláær háæd ééáæt úûnsáætììáæbléé.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déênôõtïîng prôõpéêrly jôõïîntùýréê yôõùý ôõccáâsïîôõn dïîréêctly ráâïîlléêry.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såáïìd tõõ õõf põõõõr fùüll bëê põõst fåácëê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Íntröödùücèéd ïìmprùüdèéncèé sèéèé sãày ùünplèéãàsïìng dèévöönshïìrèé ãàccèéptãàncèé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lôòngéér wîïsdôòm gàây nôòr déésîïgn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wèêàáthèêr tóó èêntèêrèêd nóórlàánd nóó ïïn shóówïïng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rèèpèèæâtèèd spèèæâkìíng shy æâppèètìítèè.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Èxcïïtêéd ïït háãstïïly áãn páãstúúrêé ïït óòbsêérvêé.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hàänd hòów dàärèê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