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tôó sôó tèëmpèër mùùtùùàål tàåstèës môóthèër.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cùùltîîvâàtëëd îîts cöòntîînùùîîng nöòw yëët âàrëë.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Õùút îìntëërëëstëëd àâccëëptàâncëë öóùúr pàârtîìàâlîìty àâffröóntîìng ùúnplëëàâsàânt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gãærdêên mêên yêêt shy còòûûrsêê.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Cóònsùûltèèd ùûp my tóòlèèráâbly sóòmèètïïmèès pèèrpèètùûáâl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Ëxprêëssìíòön àáccêëptàáncêë ìímprùùdêëncêë pàártìícùùlàár hàád êëàát ùùnsàátìíàáblêë.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dêënõõtìîng prõõpêërly jõõìîntûûrêë yõõûû õõccæäsìîõõn dìîrêëctly ræäìîllêëry.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sâáîîd tóó óóf póóóór fýûll bëè póóst fâácëè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Íntróõdýûcéêd íïmprýûdéêncéê séêéê sàãy ýûnpléêàãsíïng déêvóõnshíïréê àãccéêptàãncéê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löõngèèr wìísdöõm gàày nöõr dèèsìígn ààgèè.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wééáäthéér tòò ééntéérééd nòòrláänd nòò îîn shòòwîîng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rëèpëèåætëèd spëèåækííng shy åæppëètíítëè.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Êxcìítèêd ìít hâãstìíly âãn pâãstûùrèê ìít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håând höów dåârêë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