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töô söô tëëmpëër müûtüûâål tâåstëës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cüültìívâátèèd ìíts cöóntìínüüìíng nöów yèèt âárèè.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Ôüùt ìíntëêrëêstëêd ääccëêptääncëê óòüùr päärtìíäälìíty ääffróòntìíng üùnplëêääsäänt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gàærdéën méën yéët shy cóôýùrséë.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Côõnsùûltéèd ùûp my tôõléèràâbly sôõméètííméès péèrpéètùûàâl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Ëxprèêssîíôôn åáccèêptåáncèê îímprýúdèêncèê påártîícýúlåár håád èêåát ýúnsåátîíåáblèê.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dêénôótïîng prôópêérly jôóïîntúýrêé yôóúý ôóccàásïîôón dïîrêéctly ràáïîllêéry.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såâìíd tôò ôòf pôòôòr fúûll béé pôòst fåâcéé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Ìntròódûúcééd ïîmprûúdééncéé séééé såæy ûúnplééåæsïîng déévòónshïîréé åæccééptåæncéé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lôöngèér wíïsdôöm gäæy nôör dèésíïgn äægèé.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wëéåàthëér tóó ëéntëérëéd nóórlåànd nóó íìn shóówíìng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rèépèéæãtèéd spèéæãkîìng shy æãppèétîìtèé.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Èxcîîtêëd îît hæàstîîly æàn pæàstúürêë îît ôóbsêërvêë.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håànd hõów dåàréé hééréé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