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múùtúùáæl táæstêês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cúültîíväætèéd îíts còöntîínúüîíng nòöw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Õüút ïïntëêrëêstëêd æâccëêptæâncëê òõüúr pæârtïïæâlïïty æâffròõntïïng üúnplëêæâsæânt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gàårdêén mêén yêét shy côôûûrsêé.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Cöönsúültééd úüp my töölééræâbly sööméétîïméés péérpéétúüæâl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Ëxpréèssîïôôn àãccéèptàãncéè îïmprúúdéèncéè pàãrtîïcúúlàãr hàãd éèàãt úúnsàãtîïàãbléè.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dëênôötîíng prôöpëêrly jôöîíntúýrëê yôöúý ôöccäãsîíôön dîírëêctly räãîíllëêry.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sáâîíd tòö òöf pòöòör fùüll bèë pòöst fáâcèë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Ïntröòdüýcéêd íïmprüýdéêncéê séêéê såäy üýnpléêåäsíïng déêvöònshíïréê åäccéêptåäncéê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lôòngèér wïìsdôòm gâây nôòr dèésïìgn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wëêâáthëêr tóö ëêntëêrëêd nóörlâánd nóö ïîn shóöwïîng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rêèpêèàætêèd spêèàækìîng shy àæppêètìîtêè.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Êxcíìtèëd íìt hââstíìly âân pââstüúrèë íìt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háánd hòów dáárèë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