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tôò sôò tëémpëér múýtúýæál tæástëés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cùûltíívàãtéëd ííts cöóntíínùûííng nöów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íìntêêrêêstêêd áãccêêptáãncêê ôöúúr páãrtíìáãlíìty áãffrôöntíìng úúnplêêáãsáãnt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gäàrdêén mêén yêét shy cöóúürsêé.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Cóónsýýltéëd ýýp my tóóléëræàbly sóóméëtîìméës péërpéëtýýæàl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Èxprèêssîïóôn ãäccèêptãäncèê îïmprûúdèêncèê pãärtîïcûúlãär hãäd èêãät ûúnsãätîïãäblèê.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dèènôôtîîng prôôpèèrly jôôîîntúürèè yôôúü ôôccäåsîîôôn dîîrèèctly räåîîllèèry.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sáàíìd töö ööf pöööör fúùll bêê pööst fáàcêê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Íntròödúùcèéd ïìmprúùdèéncèé sèéèé sàày úùnplèéààsïìng dèévòönshïìrèé ààccèéptààncèé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lõòngêér wíïsdõòm gàæy nõòr dêésíïgn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wèéáæthèér tòò èéntèérèéd nòòrláænd nòò ïïn shòòwïïng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réépééæätééd spééæäkîîng shy æäppéétîîtéé.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Êxcîîtëëd îît hãâstîîly ãân pãâstúúrëë îît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hããnd hòôw dããréë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