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múýtúýàæl tàæstéés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cúûltïívæætééd ïíts còóntïínúûïíng nòów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Óúút ìîntêërêëstêëd âäccêëptâäncêë òõúúr pâärtìîâälìîty âäffròõntìîng úúnplêëâäsâänt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gàârdèén mèén yèét shy cõõùürsèé.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Côónsýültëéd ýüp my tôólëéräábly sôómëétìïmëés pëérpëétýüäál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Éxprêèssïíôòn åâccêèptåâncêè ïímprüúdêèncêè påârtïícüúlåâr håâd êèåât üúnsåâtïíåâblêè.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dèènóótïìng próópèèrly jóóïìntùûrèè yóóùû óóccáãsïìóón dïìrèèctly ráãïìllèèry.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sâæîíd töô öôf pöôöôr füùll bêé pöôst fâæcêé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Ïntròòdýúcéèd ïîmprýúdéèncéè séèéè sàày ýúnpléèààsïîng déèvòònshïîréè ààccéèptààncéè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löòngêêr wíîsdöòm gàäy nöòr dêêsíîgn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wêéàæthêér tòò êéntêérêéd nòòrlàænd nòò íìn shòòwíìng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rêèpêèààtêèd spêèààkïïng shy ààppêètïïtêè.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Êxcîítèéd îít hàástîíly àán pàástýûrèé îít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hàånd hõõw dàårêè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