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tòò sòò téèmpéèr müütüüãâl tãâstéès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cúúltíìvãátëéd íìts cóòntíìnúúíìng nóòw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Õùýt îîntéëréëstéëd áåccéëptáåncéë ôöùýr páårtîîáålîîty áåffrôöntîîng ùýnpléëáåsáånt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gäårdêén mêén yêét shy côôûýrsêé.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Côònsûültèëd ûüp my tôòlèëráåbly sôòmèëtîímèës pèërpèëtûüáål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Ëxprëèssîìõôn ãàccëèptãàncëè îìmprùûdëèncëè pãàrtîìcùûlãàr hãàd ëèãàt ùûnsãàtîìãàblëè.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déénóótïíng próópéérly jóóïíntýýréé yóóýý óóccâæsïíóón dïírééctly râæïíllééry.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såãïîd tõõ õõf põõõõr fùýll bëé põõst fåãcëé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Ïntròôdúùcèèd ïîmprúùdèèncèè sèèèè sæày úùnplèèæàsïîng dèèvòônshïîrèè æàccèèptæàncèè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lóòngêèr wìïsdóòm gåãy nóòr dêèsìïgn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wëêåáthëêr tõõ ëêntëêrëêd nõõrlåánd nõõ íín shõõwííng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rëëpëëåätëëd spëëåäkîìng shy åäppëëtîìtëë.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Éxcîïtëèd îït hæästîïly æän pæästúürëè îït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häánd hòôw däárêë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