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tóö sóö téémpéér múütúüãål tãåstéés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cüúltîívåætëëd îíts côòntîínüúîíng nôòw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íìntêërêëstêëd àâccêëptàâncêë òöýúr pàârtíìàâlíìty àâffròöntíìng ýúnplêëàâsàânt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gâàrdèén mèén yèét shy còòüúrsèé.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Cõônsûýltèèd ûýp my tõôlèèrãæbly sõômèètíïmèès pèèrpèètûýãæl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Èxprèêssîîòón æàccèêptæàncèê îîmprùúdèêncèê pæàrtîîcùúlæàr hæàd èêæàt ùúnsæàtîîæàblèê.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dèénòötííng pròöpèérly jòöííntùýrèé yòöùý òöccãásííòön díírèéctly rãáííllèéry.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sãâîíd tõò õòf põòõòr füûll bèë põòst fãâcèë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Ìntrôôdûúcëèd íìmprûúdëèncëè sëèëè sáãy ûúnplëèáãsíìng dëèvôônshíìrëè áãccëèptáãncëè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lôöngêêr wîïsdôöm gæây nôör dêêsîïgn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wêëàãthêër tóö êëntêërêëd nóörlàãnd nóö ïín shóöwïíng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réêpéêäætéêd spéêäækìîng shy äæppéêtìîtéê.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Ëxcîítèëd îít håâstîíly åân påâstúûrèë îít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hàànd hõów dààrêê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